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10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к государственной программе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ConsPlus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Порядок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предоставления субсидий бюджетам муниципальных районов 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(муниципальных округов, городских округов) на реализацию мероприятий по проведению оздоровительной кампании детей в рамках государственной программы 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Normal"/>
        <w:spacing w:before="0" w:after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1. Настоящий Порядок устанавливает цели и условия предоставления субсидий из областного бюджета бюджетам муниципальных районов (муниципальных округов, городских округов) (далее - муниципальные образования) на организацию отдыха детей в каникулярное время в лагерях с дневным пребыванием на базе образовательных организаций, учреждений физической культуры и спорта в рамках государственной программы "Развитие образования и науки Брянской области" (далее соответственно - организации, субсидии, Программа), критерии отбора муниципальных образований для предоставления субсидий, порядок отчетности об использовании субсидий, а также критерии оценки эффективности использования муниципальными образованиями предоставляемых субсидий.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2. Субсидии предоставляются в целях софинансирования выполнения полномочий органов местного самоуправления, связанных с финансовым обеспечением реализации мероприятий направленных на организацию отдыха детей в каникулярное время в лагерях с дневным пребыванием на базе образовательных организаций, (далее - мероприятия), утвержденных уполномоченным органом местного самоуправления муниципального образования.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 Критерием отбора муниципальных образований для предоставления субсидии является наличие лагерей с дневным пребыванием детей в каникулярное время, образованных на базе образовательных организаций и готовых к работе, включенных в реестр лагерей с дневным пребыванием на базе образовательных организаций в летний период.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4. Размер субсидии (Vi) определяется по формуле: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  <w:t xml:space="preserve">Vi = SUM [S x </w:t>
      </w:r>
      <w:r>
        <w:rPr>
          <w:rFonts w:cs="Times New Roman" w:ascii="Times New Roman" w:hAnsi="Times New Roman"/>
        </w:rPr>
        <w:t>Ч</w:t>
      </w:r>
      <w:r>
        <w:rPr>
          <w:rFonts w:cs="Times New Roman" w:ascii="Times New Roman" w:hAnsi="Times New Roman"/>
          <w:lang w:val="en-US"/>
        </w:rPr>
        <w:t xml:space="preserve">i x D], </w:t>
      </w:r>
      <w:r>
        <w:rPr>
          <w:rFonts w:cs="Times New Roman" w:ascii="Times New Roman" w:hAnsi="Times New Roman"/>
        </w:rPr>
        <w:t>где</w:t>
      </w:r>
      <w:r>
        <w:rPr>
          <w:rFonts w:cs="Times New Roman" w:ascii="Times New Roman" w:hAnsi="Times New Roman"/>
          <w:lang w:val="en-US"/>
        </w:rPr>
        <w:t>:</w:t>
      </w:r>
    </w:p>
    <w:p>
      <w:pPr>
        <w:pStyle w:val="ConsPlusNormal"/>
        <w:ind w:firstLine="540"/>
        <w:jc w:val="both"/>
        <w:rPr>
          <w:rFonts w:ascii="Times New Roman" w:hAnsi="Times New Roman" w:cs="Times New Roman"/>
          <w:lang w:val="en-US"/>
        </w:rPr>
      </w:pPr>
      <w:r>
        <w:rPr>
          <w:rFonts w:cs="Times New Roman" w:ascii="Times New Roman" w:hAnsi="Times New Roman"/>
          <w:lang w:val="en-US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Vi - объем субсидии на организацию отдыха детей в каникулярное время на год для i-го муниципального образования;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 - норматив расходов стоимости двухразового питания на одного ребенка в день за счет средств областного бюджета - до 52 рублей;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Чi - планируемая численность детей школьного возраста, для которых организован отдых в каникулярное время в лагерях с дневным пребыванием, в i-м муниципальном образовании</w:t>
      </w:r>
      <w:bookmarkStart w:id="0" w:name="_GoBack"/>
      <w:bookmarkEnd w:id="0"/>
      <w:r>
        <w:rPr>
          <w:rFonts w:cs="Times New Roman" w:ascii="Times New Roman" w:hAnsi="Times New Roman"/>
        </w:rPr>
        <w:t xml:space="preserve"> в соответствии с нормами Роспотребнадзора за 1 день (в зависимости от каникулярного времени);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 - плановое количество дней пребывания ребенка в лагере с дневным пребыванием в одну смену (в зависимости от каникулярного времени).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Размер субсидии из областного бюджета (уровень софинансирования) на обеспечение реализации мероприятия не может превышать 70% объема расходных обязательств муниципального образования.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1" w:name="P11527"/>
      <w:bookmarkEnd w:id="1"/>
      <w:r>
        <w:rPr>
          <w:rFonts w:cs="Times New Roman" w:ascii="Times New Roman" w:hAnsi="Times New Roman"/>
        </w:rPr>
        <w:t>5. Распределение субсидий бюджетам муниципальных образований утверждается законом Брянской области об областном бюджете на соответствующий финансовый год и плановый период. Внесение изменений осуществляется в соответствии с Законом Брянской области "О межбюджетных отношениях в Брянской области".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6. Условиями предоставления субсидии являются: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2" w:name="P11530"/>
      <w:bookmarkEnd w:id="2"/>
      <w:r>
        <w:rPr>
          <w:rFonts w:cs="Times New Roman" w:ascii="Times New Roman" w:hAnsi="Times New Roman"/>
        </w:rPr>
        <w:t>а) наличие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б) заключение соглашения между департаментом образования и науки Брянской области с органами местного самоуправления о предоставлении субсидии (далее - соглашение) в соответствии с </w:t>
      </w:r>
      <w:hyperlink r:id="rId2">
        <w:r>
          <w:rPr>
            <w:rFonts w:cs="Times New Roman" w:ascii="Times New Roman" w:hAnsi="Times New Roman"/>
          </w:rPr>
          <w:t>пунктом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г. № 362-п "Об утверждении Правил формирования, предоставления распределения субсидий из областного бюджета бюджетам муниципальных образований Брянской области" (далее - Правила формирования, предоставления и распределения субсидий).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3" w:name="P11532"/>
      <w:bookmarkEnd w:id="3"/>
      <w:r>
        <w:rPr>
          <w:rFonts w:cs="Times New Roman" w:ascii="Times New Roman" w:hAnsi="Times New Roman"/>
        </w:rPr>
        <w:t>7. Эффективность использования муниципальными образованиями предоставленных субсидий оценивается департаментом образования и науки Брянской области на основании отчетов органов местного самоуправления муниципальных образований о произведенных расходах и выполнении показателей результативности (результатов) использования субсидий. Показателем результативности (результата) использования субсидии является 100% обеспечение питанием детей, отдыхающих в лагерях с дневным пребыванием.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8. Предоставление субсидии осуществляется в соответствии с </w:t>
      </w:r>
      <w:hyperlink w:anchor="P11527">
        <w:r>
          <w:rPr>
            <w:rFonts w:cs="Times New Roman" w:ascii="Times New Roman" w:hAnsi="Times New Roman"/>
          </w:rPr>
          <w:t>пунктом 5</w:t>
        </w:r>
      </w:hyperlink>
      <w:r>
        <w:rPr>
          <w:rFonts w:cs="Times New Roman" w:ascii="Times New Roman" w:hAnsi="Times New Roman"/>
        </w:rPr>
        <w:t xml:space="preserve"> настоящего Порядка и соглашением, подготовленным и заключенным в государственной информационной системе управления государственными и муниципальными финансами Брянской области "Электронный бюджет Брянской области" (далее - система "Электронный бюджет Брянской области"). В соглашении предусматриваются положения </w:t>
      </w:r>
      <w:hyperlink r:id="rId3">
        <w:r>
          <w:rPr>
            <w:rFonts w:cs="Times New Roman" w:ascii="Times New Roman" w:hAnsi="Times New Roman"/>
          </w:rPr>
          <w:t>пункта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</w:rPr>
        <w:t xml:space="preserve">9. </w:t>
      </w:r>
      <w:r>
        <w:rPr>
          <w:rFonts w:cs="Times New Roman" w:ascii="Times New Roman" w:hAnsi="Times New Roman"/>
          <w:szCs w:val="22"/>
        </w:rPr>
        <w:t>Соглашения и дополнительные соглашения к соглашению, предусматривающие внесение в него изменений и его расторжение, заключаются в системе «Электронный бюджет Брянской области» в соответствии с типовыми формами, утвержденными приказом департамента финансов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10. 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11.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показателей результатов использования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12. Оценка эффективности использования муниципальным образованием субсидии осуществляется департаментом образования и науки Брянской области исходя из достигнутых значений результатов использования субсидии, предусмотренных </w:t>
      </w:r>
      <w:hyperlink w:anchor="P11532">
        <w:r>
          <w:rPr>
            <w:rFonts w:cs="Times New Roman" w:ascii="Times New Roman" w:hAnsi="Times New Roman"/>
          </w:rPr>
          <w:t>пунктом 7</w:t>
        </w:r>
      </w:hyperlink>
      <w:r>
        <w:rPr>
          <w:rFonts w:cs="Times New Roman" w:ascii="Times New Roman" w:hAnsi="Times New Roman"/>
        </w:rPr>
        <w:t xml:space="preserve"> настоящего Порядка.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</w:rPr>
        <w:t xml:space="preserve">13. </w:t>
      </w:r>
      <w:r>
        <w:rPr>
          <w:rFonts w:cs="Times New Roman" w:ascii="Times New Roman" w:hAnsi="Times New Roman"/>
          <w:sz w:val="24"/>
          <w:szCs w:val="24"/>
        </w:rPr>
        <w:t xml:space="preserve">Орган местного самоуправления </w:t>
      </w:r>
      <w:r>
        <w:rPr>
          <w:rFonts w:cs="Times New Roman" w:ascii="Times New Roman" w:hAnsi="Times New Roman"/>
        </w:rPr>
        <w:t>муниципального образования</w:t>
      </w:r>
      <w:r>
        <w:rPr>
          <w:rFonts w:cs="Times New Roman" w:ascii="Times New Roman" w:hAnsi="Times New Roman"/>
          <w:sz w:val="24"/>
          <w:szCs w:val="24"/>
        </w:rPr>
        <w:t xml:space="preserve"> размещает в сроки и порядке, установленные соглашением, в системе «Электронный бюджет Брянской области»: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отчет о расходах бюджета </w:t>
      </w:r>
      <w:r>
        <w:rPr>
          <w:rFonts w:cs="Times New Roman" w:ascii="Times New Roman" w:hAnsi="Times New Roman"/>
        </w:rPr>
        <w:t>муниципального образования</w:t>
      </w:r>
      <w:r>
        <w:rPr>
          <w:rFonts w:cs="Times New Roman" w:ascii="Times New Roman" w:hAnsi="Times New Roman"/>
          <w:sz w:val="24"/>
          <w:szCs w:val="24"/>
        </w:rPr>
        <w:t>, в целях софинансирования которых предоставлена субсидия;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отчет о достижении значения результата использования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</w:rPr>
        <w:t xml:space="preserve">14. </w:t>
      </w:r>
      <w:r>
        <w:rPr>
          <w:rFonts w:cs="Times New Roman" w:ascii="Times New Roman" w:hAnsi="Times New Roman"/>
          <w:szCs w:val="22"/>
        </w:rPr>
        <w:t>Перечисление субсидий 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образований.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</w:rPr>
        <w:t xml:space="preserve">15. </w:t>
      </w:r>
      <w:r>
        <w:rPr>
          <w:rFonts w:cs="Times New Roman" w:ascii="Times New Roman" w:hAnsi="Times New Roman"/>
          <w:sz w:val="24"/>
          <w:szCs w:val="24"/>
        </w:rPr>
        <w:t>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пунктом 20 указанных Правил.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16.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17. При заключении соглашения уполномоченный орган муниципального образования представляет в департамент образования и науки Брянской области отчет об исполнении условий предоставления субсидий, предусмотренных </w:t>
      </w:r>
      <w:hyperlink w:anchor="P11530">
        <w:r>
          <w:rPr>
            <w:rFonts w:cs="Times New Roman" w:ascii="Times New Roman" w:hAnsi="Times New Roman"/>
          </w:rPr>
          <w:t>подпунктом "а" пункта 6</w:t>
        </w:r>
      </w:hyperlink>
      <w:r>
        <w:rPr>
          <w:rFonts w:cs="Times New Roman" w:ascii="Times New Roman" w:hAnsi="Times New Roman"/>
        </w:rPr>
        <w:t xml:space="preserve"> настоящего Порядка.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18. Контроль за соблюдением муниципальным образованием условий предоставления субсидии осуществляется департаментом образования и науки Брянской области.</w:t>
      </w:r>
    </w:p>
    <w:sectPr>
      <w:type w:val="nextPage"/>
      <w:pgSz w:w="11906" w:h="16838"/>
      <w:pgMar w:left="1701" w:right="851" w:header="0" w:top="851" w:footer="0" w:bottom="851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rPr>
      <w:color w:val="000080"/>
      <w:u w:val="single"/>
      <w:lang w:val="zxx" w:eastAsia="zxx" w:bidi="zxx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 Unicode M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Cell" w:customStyle="1">
    <w:name w:val="ConsPlusCel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DocList" w:customStyle="1">
    <w:name w:val="ConsPlusDoc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Page" w:customStyle="1">
    <w:name w:val="ConsPlusTitlePag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ConsPlusJurTerm" w:customStyle="1">
    <w:name w:val="ConsPlusJurTerm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6"/>
      <w:szCs w:val="20"/>
      <w:lang w:eastAsia="ru-RU" w:val="ru-RU" w:bidi="ar-SA"/>
    </w:rPr>
  </w:style>
  <w:style w:type="paragraph" w:styleId="ConsPlusTextList" w:customStyle="1">
    <w:name w:val="ConsPlusText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ListParagraph">
    <w:name w:val="List Paragraph"/>
    <w:basedOn w:val="Normal"/>
    <w:uiPriority w:val="34"/>
    <w:qFormat/>
    <w:rsid w:val="004f6a51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3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Application>LibreOffice/7.0.1.2$Windows_X86_64 LibreOffice_project/7cbcfc562f6eb6708b5ff7d7397325de9e764452</Application>
  <Pages>3</Pages>
  <Words>975</Words>
  <Characters>7495</Characters>
  <CharactersWithSpaces>8437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2021-10-01T14:24:00Z</dcterms:created>
  <dc:creator>User</dc:creator>
  <dc:description/>
  <dc:language>ru-RU</dc:language>
  <cp:lastModifiedBy>User</cp:lastModifiedBy>
  <dcterms:modified xsi:type="dcterms:W3CDTF">2021-10-13T05:42:00Z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